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D9" w:rsidRPr="00460CD9" w:rsidRDefault="00460CD9" w:rsidP="0011787D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60CD9" w:rsidRPr="00460CD9" w:rsidRDefault="00460CD9" w:rsidP="0011787D">
      <w:pPr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>Заң факультеті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«Кеден ісі» мамандығы бойынша білім беру бағдарламасы 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460CD9" w:rsidRPr="00460CD9" w:rsidTr="005A4B8F">
        <w:tc>
          <w:tcPr>
            <w:tcW w:w="2426" w:type="pct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60CD9" w:rsidRPr="00460CD9" w:rsidRDefault="00460CD9" w:rsidP="001178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4" w:type="pct"/>
          </w:tcPr>
          <w:p w:rsidR="00460CD9" w:rsidRPr="00460CD9" w:rsidRDefault="00460CD9" w:rsidP="0011787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Бекітілген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факультетінің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кеңесінің отырысында 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 Хаттама  « » маусым 2015 ж.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proofErr w:type="spellStart"/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екан</w:t>
            </w:r>
            <w:proofErr w:type="spellEnd"/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Байдельдинов</w:t>
            </w:r>
            <w:proofErr w:type="spellEnd"/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</w:tbl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D9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b/>
          <w:sz w:val="28"/>
          <w:szCs w:val="28"/>
        </w:rPr>
        <w:t>«</w:t>
      </w:r>
      <w:r w:rsidRPr="00460CD9">
        <w:rPr>
          <w:rFonts w:ascii="Times New Roman" w:hAnsi="Times New Roman" w:cs="Times New Roman"/>
          <w:sz w:val="28"/>
          <w:szCs w:val="28"/>
          <w:lang w:val="kk-KZ"/>
        </w:rPr>
        <w:t>Экономикалық құқық</w:t>
      </w:r>
      <w:r w:rsidRPr="00460CD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2  курс, 3 </w:t>
      </w:r>
      <w:r w:rsidRPr="00460CD9">
        <w:rPr>
          <w:rFonts w:ascii="Times New Roman" w:hAnsi="Times New Roman" w:cs="Times New Roman"/>
          <w:sz w:val="28"/>
          <w:szCs w:val="28"/>
          <w:lang w:val="kk-KZ"/>
        </w:rPr>
        <w:t xml:space="preserve">күзгі </w:t>
      </w:r>
      <w:r w:rsidRPr="00460CD9">
        <w:rPr>
          <w:rFonts w:ascii="Times New Roman" w:hAnsi="Times New Roman" w:cs="Times New Roman"/>
          <w:sz w:val="28"/>
          <w:szCs w:val="28"/>
        </w:rPr>
        <w:t>семестр,</w:t>
      </w:r>
      <w:r w:rsidRPr="00460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0CD9">
        <w:rPr>
          <w:rFonts w:ascii="Times New Roman" w:hAnsi="Times New Roman" w:cs="Times New Roman"/>
          <w:sz w:val="28"/>
          <w:szCs w:val="28"/>
        </w:rPr>
        <w:t>2  кредит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CD9" w:rsidRPr="00F76B84" w:rsidRDefault="00460CD9" w:rsidP="0011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84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Pr="00F76B84">
        <w:rPr>
          <w:rFonts w:ascii="Times New Roman" w:hAnsi="Times New Roman" w:cs="Times New Roman"/>
          <w:sz w:val="28"/>
          <w:szCs w:val="28"/>
        </w:rPr>
        <w:t>Адилгазы</w:t>
      </w:r>
      <w:proofErr w:type="spellEnd"/>
      <w:r w:rsidRPr="00F76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B84">
        <w:rPr>
          <w:rFonts w:ascii="Times New Roman" w:hAnsi="Times New Roman" w:cs="Times New Roman"/>
          <w:sz w:val="28"/>
          <w:szCs w:val="28"/>
        </w:rPr>
        <w:t>Серикхан</w:t>
      </w:r>
      <w:proofErr w:type="spellEnd"/>
    </w:p>
    <w:p w:rsidR="00460CD9" w:rsidRPr="00F76B84" w:rsidRDefault="00460CD9" w:rsidP="00117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B8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460CD9" w:rsidRPr="00F76B84" w:rsidRDefault="00460CD9" w:rsidP="001178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6B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B84">
        <w:rPr>
          <w:rFonts w:ascii="Times New Roman" w:hAnsi="Times New Roman" w:cs="Times New Roman"/>
          <w:sz w:val="28"/>
          <w:szCs w:val="28"/>
        </w:rPr>
        <w:t>-</w:t>
      </w:r>
      <w:r w:rsidRPr="00F76B8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76B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CD9" w:rsidRPr="00F76B84" w:rsidRDefault="00460CD9" w:rsidP="001178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6B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6B84">
        <w:rPr>
          <w:rFonts w:ascii="Times New Roman" w:hAnsi="Times New Roman" w:cs="Times New Roman"/>
          <w:sz w:val="28"/>
          <w:szCs w:val="28"/>
        </w:rPr>
        <w:t xml:space="preserve">.: </w:t>
      </w:r>
      <w:r w:rsidRPr="00F76B84">
        <w:rPr>
          <w:rFonts w:ascii="Times New Roman" w:hAnsi="Times New Roman" w:cs="Times New Roman"/>
          <w:sz w:val="28"/>
          <w:szCs w:val="28"/>
          <w:lang w:val="kk-KZ"/>
        </w:rPr>
        <w:t xml:space="preserve">юридический факультет </w:t>
      </w:r>
      <w:r w:rsidRPr="00F76B84">
        <w:rPr>
          <w:rFonts w:ascii="Times New Roman" w:hAnsi="Times New Roman" w:cs="Times New Roman"/>
          <w:sz w:val="28"/>
          <w:szCs w:val="28"/>
        </w:rPr>
        <w:t>323</w:t>
      </w:r>
    </w:p>
    <w:p w:rsidR="00460CD9" w:rsidRPr="00F76B84" w:rsidRDefault="00460CD9" w:rsidP="0011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84">
        <w:rPr>
          <w:rFonts w:ascii="Times New Roman" w:hAnsi="Times New Roman" w:cs="Times New Roman"/>
          <w:sz w:val="28"/>
          <w:szCs w:val="28"/>
        </w:rPr>
        <w:t xml:space="preserve">Преподаватель (практические, семинарские, лабораторные занятия):  </w:t>
      </w:r>
    </w:p>
    <w:p w:rsidR="00460CD9" w:rsidRPr="00F76B84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76B84">
        <w:rPr>
          <w:rFonts w:ascii="Times New Roman" w:hAnsi="Times New Roman" w:cs="Times New Roman"/>
          <w:sz w:val="28"/>
          <w:szCs w:val="28"/>
        </w:rPr>
        <w:t xml:space="preserve">Телефон: </w:t>
      </w:r>
      <w:proofErr w:type="spellStart"/>
      <w:r w:rsidRPr="00F76B84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F76B8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6B84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F76B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60CD9" w:rsidRPr="00F76B84" w:rsidRDefault="00460CD9" w:rsidP="0011787D">
      <w:pPr>
        <w:spacing w:after="0"/>
        <w:rPr>
          <w:rFonts w:ascii="Times New Roman" w:hAnsi="Times New Roman" w:cs="Times New Roman"/>
          <w:color w:val="943634"/>
          <w:sz w:val="28"/>
          <w:szCs w:val="28"/>
        </w:rPr>
      </w:pPr>
      <w:proofErr w:type="gramStart"/>
      <w:r w:rsidRPr="00F76B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B84">
        <w:rPr>
          <w:rFonts w:ascii="Times New Roman" w:hAnsi="Times New Roman" w:cs="Times New Roman"/>
          <w:sz w:val="28"/>
          <w:szCs w:val="28"/>
        </w:rPr>
        <w:t>-</w:t>
      </w:r>
      <w:r w:rsidRPr="00F76B8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76B84">
        <w:rPr>
          <w:rFonts w:ascii="Times New Roman" w:hAnsi="Times New Roman" w:cs="Times New Roman"/>
          <w:sz w:val="28"/>
          <w:szCs w:val="28"/>
        </w:rPr>
        <w:t>:</w:t>
      </w:r>
      <w:r w:rsidRPr="00F76B84">
        <w:rPr>
          <w:rFonts w:ascii="Times New Roman" w:hAnsi="Times New Roman" w:cs="Times New Roman"/>
          <w:color w:val="943634"/>
          <w:sz w:val="28"/>
          <w:szCs w:val="28"/>
        </w:rPr>
        <w:t xml:space="preserve"> </w:t>
      </w:r>
    </w:p>
    <w:p w:rsidR="00460CD9" w:rsidRPr="00F76B84" w:rsidRDefault="00460CD9" w:rsidP="00117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84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F76B84">
        <w:rPr>
          <w:rFonts w:ascii="Times New Roman" w:hAnsi="Times New Roman" w:cs="Times New Roman"/>
          <w:sz w:val="28"/>
          <w:szCs w:val="28"/>
        </w:rPr>
        <w:t>исциплин</w:t>
      </w:r>
      <w:proofErr w:type="spellEnd"/>
      <w:r w:rsidRPr="00F76B84">
        <w:rPr>
          <w:rFonts w:ascii="Times New Roman" w:hAnsi="Times New Roman" w:cs="Times New Roman"/>
          <w:sz w:val="28"/>
          <w:szCs w:val="28"/>
          <w:lang w:val="kk-KZ"/>
        </w:rPr>
        <w:t>а мақсаты мен міндеттері</w:t>
      </w:r>
      <w:r w:rsidRPr="00F76B84">
        <w:rPr>
          <w:rFonts w:ascii="Times New Roman" w:hAnsi="Times New Roman" w:cs="Times New Roman"/>
          <w:sz w:val="28"/>
          <w:szCs w:val="28"/>
        </w:rPr>
        <w:t>:</w:t>
      </w: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460CD9">
        <w:rPr>
          <w:rFonts w:ascii="Times New Roman" w:hAnsi="Times New Roman" w:cs="Times New Roman"/>
          <w:bCs/>
          <w:sz w:val="28"/>
          <w:szCs w:val="28"/>
          <w:lang w:val="kk-KZ"/>
        </w:rPr>
        <w:t>«ҚР Экономикалық құқығы» - ҚР экономикалық құқығының негізгі теориялық жағдайларымен таныстыру; құқықтың бір саласы ретінде нарықтық типтегі экономикалық қатынастарға «қызмет көрсетуші» экономикалық құқықтың реттеуші жағдайын баяндау; экономиканың өзекті экономикалық және құқықтық аспектілерін қарастыру; экономикалық қатынастарды мемлекеттік реттеудің құрылысы мен әдістері, қағидалары,экономиканың мемлекеттік құралдардың қызмет  істеуі сұрақтары мен  нарықтық экономика жағдайында мемлекеттің эконмикалық жүйесіне әсер етуші басқа да факторлар;эконмикалық құқықтың мазмұнын ашу, ағымдағы заңнама қорындағы оның ерекшеліктерін ашу.</w:t>
      </w: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Міндеттері: </w:t>
      </w:r>
      <w:r w:rsidRPr="00460C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Мемлекеттің қатысуымен экономикалық қатынастарды дамыту, бекіту және тікелей реттеу; реттелуші экономикалық қатынастар шегінде заңдылық ережелерін берік қамтамасыз ету мен бекіту; </w:t>
      </w:r>
    </w:p>
    <w:p w:rsidR="00460CD9" w:rsidRPr="00460CD9" w:rsidRDefault="00460CD9" w:rsidP="0011787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Cs/>
          <w:sz w:val="28"/>
          <w:szCs w:val="28"/>
        </w:rPr>
        <w:t>усиление государственного регулирования в сферах управления экономики, инвестиционными и международными программами в области экономических отношений.</w:t>
      </w:r>
      <w:r w:rsidRPr="00460C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Экономиканы басқару саласында, экономикалық қатынастар саласындағы инвестициалық және халықаралық бағдарламалармен мемлекеттік бақылауды күшейту. </w:t>
      </w: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CD9" w:rsidRPr="0011787D" w:rsidRDefault="00460CD9" w:rsidP="00117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>Құзыреті (оқу нәтижесінде):</w:t>
      </w:r>
      <w:r w:rsidRPr="00460C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460CD9">
        <w:rPr>
          <w:rFonts w:ascii="Times New Roman" w:hAnsi="Times New Roman" w:cs="Times New Roman"/>
          <w:sz w:val="28"/>
          <w:szCs w:val="28"/>
          <w:lang w:val="kk-KZ"/>
        </w:rPr>
        <w:t>Бұл оқу дисциплинасы оқытудың барлық дәстүрлі әдістерін қолданады: арнайы әдебиеттер мен нормативті актілерді зерттеу, есептерді шешу, студенттердің өзіндік жұмысы, предусмотренная форма контроля знаний студентов – экзамен. Студенттердің білімін бақылаудың көзделген түрі – емтихан.</w:t>
      </w:r>
    </w:p>
    <w:p w:rsidR="00460CD9" w:rsidRPr="00460CD9" w:rsidRDefault="00460CD9" w:rsidP="0011787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0CD9">
        <w:rPr>
          <w:rFonts w:ascii="Times New Roman" w:hAnsi="Times New Roman"/>
          <w:b/>
          <w:sz w:val="28"/>
          <w:szCs w:val="28"/>
          <w:lang w:val="kk-KZ"/>
        </w:rPr>
        <w:t>Пререквизиты:</w:t>
      </w:r>
      <w:r w:rsidRPr="00460CD9">
        <w:rPr>
          <w:rFonts w:ascii="Times New Roman" w:hAnsi="Times New Roman"/>
          <w:sz w:val="28"/>
          <w:szCs w:val="28"/>
          <w:lang w:val="kk-KZ"/>
        </w:rPr>
        <w:t xml:space="preserve"> Эконмикалық теория,</w:t>
      </w:r>
    </w:p>
    <w:p w:rsidR="00460CD9" w:rsidRPr="00460CD9" w:rsidRDefault="00460CD9" w:rsidP="0011787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0CD9">
        <w:rPr>
          <w:rFonts w:ascii="Times New Roman" w:hAnsi="Times New Roman"/>
          <w:sz w:val="28"/>
          <w:szCs w:val="28"/>
          <w:lang w:val="kk-KZ"/>
        </w:rPr>
        <w:t>Мемлекет және құқық теориясы,</w:t>
      </w:r>
    </w:p>
    <w:p w:rsidR="00460CD9" w:rsidRPr="00460CD9" w:rsidRDefault="00460CD9" w:rsidP="0011787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0CD9">
        <w:rPr>
          <w:rFonts w:ascii="Times New Roman" w:hAnsi="Times New Roman"/>
          <w:sz w:val="28"/>
          <w:szCs w:val="28"/>
          <w:lang w:val="kk-KZ"/>
        </w:rPr>
        <w:t>Конституциялық құқық,</w:t>
      </w:r>
    </w:p>
    <w:p w:rsidR="00460CD9" w:rsidRPr="00460CD9" w:rsidRDefault="00460CD9" w:rsidP="0011787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60CD9">
        <w:rPr>
          <w:rFonts w:ascii="Times New Roman" w:hAnsi="Times New Roman"/>
          <w:sz w:val="28"/>
          <w:szCs w:val="28"/>
          <w:lang w:val="kk-KZ"/>
        </w:rPr>
        <w:t>Әкімшілік құқық</w:t>
      </w:r>
    </w:p>
    <w:p w:rsidR="00460CD9" w:rsidRPr="00460CD9" w:rsidRDefault="00460CD9" w:rsidP="0011787D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Постреквизиты: </w:t>
      </w:r>
      <w:r w:rsidRPr="00460CD9">
        <w:rPr>
          <w:rFonts w:ascii="Times New Roman" w:hAnsi="Times New Roman" w:cs="Times New Roman"/>
          <w:sz w:val="28"/>
          <w:szCs w:val="28"/>
          <w:lang w:val="kk-KZ"/>
        </w:rPr>
        <w:t xml:space="preserve">Азаматтық құқық; </w:t>
      </w:r>
    </w:p>
    <w:p w:rsidR="00460CD9" w:rsidRPr="00460CD9" w:rsidRDefault="00460CD9" w:rsidP="0011787D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 құқық, </w:t>
      </w:r>
    </w:p>
    <w:p w:rsidR="00460CD9" w:rsidRPr="00460CD9" w:rsidRDefault="00460CD9" w:rsidP="0011787D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sz w:val="28"/>
          <w:szCs w:val="28"/>
          <w:lang w:val="kk-KZ"/>
        </w:rPr>
        <w:t>Салық құқығы,</w:t>
      </w:r>
    </w:p>
    <w:p w:rsidR="00460CD9" w:rsidRPr="00460CD9" w:rsidRDefault="00460CD9" w:rsidP="0011787D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sz w:val="28"/>
          <w:szCs w:val="28"/>
          <w:lang w:val="kk-KZ"/>
        </w:rPr>
        <w:t xml:space="preserve">Кеден құқығы, </w:t>
      </w:r>
    </w:p>
    <w:p w:rsidR="00460CD9" w:rsidRPr="00460CD9" w:rsidRDefault="00460CD9" w:rsidP="0011787D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sz w:val="28"/>
          <w:szCs w:val="28"/>
          <w:lang w:val="kk-KZ"/>
        </w:rPr>
        <w:t>Валюталық құқық.</w:t>
      </w: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ПӘННІҢ МАЗМҰНЫ МЕН ҚҰРЫЛЫСЫ </w:t>
      </w:r>
    </w:p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3919"/>
        <w:gridCol w:w="1012"/>
        <w:gridCol w:w="3009"/>
      </w:tblGrid>
      <w:tr w:rsidR="00460CD9" w:rsidRPr="00460CD9" w:rsidTr="005A4B8F">
        <w:trPr>
          <w:trHeight w:val="152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аты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көлемі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жоғарғы балл</w:t>
            </w:r>
          </w:p>
        </w:tc>
      </w:tr>
      <w:tr w:rsidR="00460CD9" w:rsidRPr="00460CD9" w:rsidTr="005A4B8F">
        <w:trPr>
          <w:trHeight w:val="1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</w:p>
        </w:tc>
      </w:tr>
      <w:tr w:rsidR="00460CD9" w:rsidRPr="00460CD9" w:rsidTr="005A4B8F">
        <w:trPr>
          <w:trHeight w:val="364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60CD9">
              <w:rPr>
                <w:sz w:val="28"/>
                <w:szCs w:val="28"/>
                <w:lang w:val="kk-KZ"/>
              </w:rPr>
              <w:t xml:space="preserve">Лекция 1.Экономикалық құқық түсінігі, пәні және әдістері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30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Тәжірибелік (лабораторлық) сабақ 1. Экономикалық құқықтың пәні,әдістері.Азаматтық және кәсіпкерлік құқықтың байланысы. 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Құқықтық реттеу.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307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272"/>
        </w:trPr>
        <w:tc>
          <w:tcPr>
            <w:tcW w:w="4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2. Экономикалық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құқықтың құқық саласы ретінде. 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Экономикалық құқықтық қатынас түсінігі.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261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2. Экономикалық құқықтың құқық саласы ретінде анықтамасы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 Экономикалық құқықтық қатынастардың қатысушылары.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Экономикалық қатынастардың түрлері.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261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3"/>
              <w:ind w:left="21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3.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Экономикалық құқықтың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субъектісі,  объектісі мен қағидалары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289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3.</w:t>
            </w:r>
            <w:r w:rsidRPr="00460CD9">
              <w:rPr>
                <w:rStyle w:val="60"/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Экономикалық құқықтың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субъектісі және объектісі. Экономикалық құқықтың негізгі қағидалары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289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СОӨЖ 1. Экономикалық құқық -құқық саласы ретінде.</w:t>
            </w:r>
          </w:p>
          <w:p w:rsidR="00460CD9" w:rsidRPr="00460CD9" w:rsidRDefault="00460CD9" w:rsidP="0011787D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 w:eastAsia="ko-KR"/>
              </w:rPr>
              <w:t>Тапсыру нысаны</w:t>
            </w:r>
            <w:r w:rsidRPr="00460CD9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–</w:t>
            </w:r>
            <w:r w:rsidRPr="0046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0CD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46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60CD9" w:rsidRPr="00460CD9" w:rsidTr="005A4B8F">
        <w:trPr>
          <w:trHeight w:val="314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2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4. </w:t>
            </w:r>
            <w:r w:rsidRPr="00460C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Экономикалық құқықтың қайнар көздері мен жүйесі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Тәжірибелік (лабораторлық) сабақ 4. </w:t>
            </w:r>
            <w:r w:rsidRPr="00460C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Экономикалық құқықтың қайнар көздері.</w:t>
            </w:r>
            <w:r w:rsidRPr="00460CD9">
              <w:rPr>
                <w:rStyle w:val="60"/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kk-KZ"/>
              </w:rPr>
              <w:t>Экономикалық құқық саласындағы заңнамалар.Экономикалық құқық жүйесі.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СОӨЖ 2. НПА экономикалық құқық саласында.</w:t>
            </w:r>
            <w:r w:rsidRPr="00460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60CD9" w:rsidRPr="00460CD9" w:rsidRDefault="00460CD9" w:rsidP="0011787D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ru-RU" w:eastAsia="ko-KR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 w:eastAsia="ko-KR"/>
              </w:rPr>
              <w:t>Тапсыру нысаны</w:t>
            </w:r>
            <w:r w:rsidRPr="00460CD9">
              <w:rPr>
                <w:rFonts w:ascii="Times New Roman" w:hAnsi="Times New Roman"/>
                <w:sz w:val="28"/>
                <w:szCs w:val="28"/>
                <w:lang w:val="ru-RU" w:eastAsia="ko-KR"/>
              </w:rPr>
              <w:t xml:space="preserve"> –</w:t>
            </w:r>
            <w:r w:rsidRPr="00460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Презентация </w:t>
            </w:r>
          </w:p>
          <w:p w:rsidR="00460CD9" w:rsidRPr="00460CD9" w:rsidRDefault="00460CD9" w:rsidP="0011787D">
            <w:pPr>
              <w:spacing w:after="0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b/>
                <w:noProof/>
                <w:sz w:val="28"/>
                <w:szCs w:val="28"/>
              </w:rPr>
              <w:t>MIDTERM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Бақылау жұмысы 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Тапсыру нысаны – өткен тақырып бойынша ауызша және жазбаша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460CD9" w:rsidRPr="00460CD9" w:rsidTr="005A4B8F">
        <w:trPr>
          <w:trHeight w:val="256"/>
        </w:trPr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b/>
                <w:color w:val="943634"/>
                <w:sz w:val="28"/>
                <w:szCs w:val="28"/>
                <w:lang w:val="kk-KZ"/>
              </w:rPr>
              <w:t>АРАЛЫҚ БАҚЫЛАУ № 1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ҚР-да экономиканы басқарудың мемлекеттік-құқықтық механизмі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5. Финансовое   право  как один из основных частей экономического права РК.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 құқығы ҚР экономикалық құқықтың негізгі бөлімдерінің бірі ретінде.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5.</w:t>
            </w:r>
          </w:p>
          <w:p w:rsidR="00460CD9" w:rsidRPr="00460CD9" w:rsidRDefault="00460CD9" w:rsidP="001178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Қаржы құқығының пәні және әдістері. Қаржы құқығының жүйесі. Экономикалық құқық саласындағы қаржы құқығының институттарының рөлі.</w:t>
            </w:r>
          </w:p>
          <w:p w:rsidR="00460CD9" w:rsidRPr="00460CD9" w:rsidRDefault="00460CD9" w:rsidP="001178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6. Бюджетное право как составной элемент экономического права.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құқығы экономикалық құқықтың құраушы белгісі ретінде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6.</w:t>
            </w:r>
            <w:r w:rsidRPr="00460CD9">
              <w:rPr>
                <w:rStyle w:val="60"/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Бюджеттік құқық – экономикалық құқық саласының негізгі бөлімі ретінде.Бюджет құқығының пәні және қайнар көздері. Бюджеттік іс жүргізудің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түсінігі.Мемлекеттің бюджеттік қызметі.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241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СОӨЖ 3. ҚР кәсіпкерлік қызмет: түсінігі және құқықтық реттеу.</w:t>
            </w:r>
          </w:p>
          <w:p w:rsidR="00460CD9" w:rsidRPr="00460CD9" w:rsidRDefault="00460CD9" w:rsidP="0011787D">
            <w:pPr>
              <w:pStyle w:val="a3"/>
              <w:ind w:left="21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Тапсыру нысаны</w:t>
            </w:r>
            <w:r w:rsidRPr="00460C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жазбаша</w:t>
            </w:r>
            <w:r w:rsidRPr="00460C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7. Салық және кәсіпкерлік құқық экономикалық құқық құраушысы ретінде.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7.</w:t>
            </w:r>
            <w:r w:rsidRPr="00460CD9">
              <w:rPr>
                <w:rStyle w:val="60"/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ҚР Салықтық жүйесі.Салықтық құқықтың пәні және қайнар көздері. Салықтық құқытық қатынастар. Салық түрлері. Салық төлеу мерзімінің өзгеруі.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12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460CD9">
              <w:rPr>
                <w:sz w:val="28"/>
                <w:szCs w:val="28"/>
                <w:lang w:val="kk-KZ"/>
              </w:rPr>
              <w:t>Лекция 8. Экономикадағы халықаралық құқықтық қатынастар.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(лабораторлық) сабақ 8</w:t>
            </w:r>
            <w:r w:rsidRPr="00460CD9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Pr="00460C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Халықаралық экономикалық құқықтың түсінігі және пәні</w:t>
            </w:r>
            <w:r w:rsidRPr="00460C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.Трансшекаралық ресурстардың қозғалысы және оның халықаралық экономикалық құқық  құралдарымен реттеу.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6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>СОӨЖ 4.</w:t>
            </w:r>
            <w:r w:rsidRPr="00460CD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Халықаралық ынтымақтастық саласындағы  әрекет ететін негізгі халықаралық ұйымдар</w:t>
            </w:r>
            <w:r w:rsidRPr="00460C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 </w:t>
            </w:r>
          </w:p>
          <w:p w:rsidR="00460CD9" w:rsidRPr="00460CD9" w:rsidRDefault="00460CD9" w:rsidP="0011787D">
            <w:pPr>
              <w:spacing w:after="0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нысаны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460CD9" w:rsidRPr="00460CD9" w:rsidTr="005A4B8F">
        <w:trPr>
          <w:trHeight w:val="152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Бақылау жұмысы </w:t>
            </w:r>
          </w:p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нысаны – өткен тақырып бойынша ауызша және жазбаша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28</w:t>
            </w:r>
          </w:p>
        </w:tc>
      </w:tr>
      <w:tr w:rsidR="00460CD9" w:rsidRPr="00460CD9" w:rsidTr="005A4B8F">
        <w:trPr>
          <w:gridAfter w:val="3"/>
          <w:wAfter w:w="4535" w:type="pct"/>
          <w:trHeight w:val="810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0CD9" w:rsidRPr="00460CD9" w:rsidTr="005A4B8F">
        <w:trPr>
          <w:gridAfter w:val="3"/>
          <w:wAfter w:w="4535" w:type="pct"/>
          <w:trHeight w:val="810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0CD9" w:rsidRPr="00460CD9" w:rsidRDefault="00460CD9" w:rsidP="0011787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60CD9">
        <w:rPr>
          <w:rFonts w:ascii="Times New Roman" w:hAnsi="Times New Roman" w:cs="Times New Roman"/>
          <w:b/>
          <w:lang w:val="kk-KZ"/>
        </w:rPr>
        <w:t>ЖҰМЫС ОҚУ БАҒДАРЛАМАСЫ</w:t>
      </w:r>
    </w:p>
    <w:tbl>
      <w:tblPr>
        <w:tblpPr w:leftFromText="180" w:rightFromText="180" w:vertAnchor="text" w:horzAnchor="page" w:tblpX="1003" w:tblpY="301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3"/>
        <w:gridCol w:w="5672"/>
      </w:tblGrid>
      <w:tr w:rsidR="00460CD9" w:rsidRPr="00460CD9" w:rsidTr="005A4B8F"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Балдардың сандық эквиваленті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(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= 30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х28 балл = 28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100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MiDL TERM                                                                                                                    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100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(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= 30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х28 балл = 28 балл</w:t>
            </w:r>
          </w:p>
        </w:tc>
      </w:tr>
      <w:tr w:rsidR="00460CD9" w:rsidRPr="00460CD9" w:rsidTr="005A4B8F">
        <w:trPr>
          <w:cantSplit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100 балл</w:t>
            </w:r>
          </w:p>
        </w:tc>
      </w:tr>
      <w:tr w:rsidR="00460CD9" w:rsidRPr="00460CD9" w:rsidTr="005A4B8F"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Fonts w:ascii="Times New Roman" w:hAnsi="Times New Roman" w:cs="Times New Roman"/>
                <w:sz w:val="28"/>
                <w:szCs w:val="28"/>
              </w:rPr>
              <w:t>100 балл</w:t>
            </w:r>
          </w:p>
        </w:tc>
      </w:tr>
    </w:tbl>
    <w:p w:rsidR="00460CD9" w:rsidRPr="00460CD9" w:rsidRDefault="00460CD9" w:rsidP="0011787D">
      <w:pPr>
        <w:pStyle w:val="a9"/>
        <w:spacing w:after="0"/>
        <w:rPr>
          <w:rFonts w:ascii="Times New Roman" w:hAnsi="Times New Roman"/>
          <w:b/>
          <w:bCs/>
          <w:lang w:val="kk-KZ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460CD9" w:rsidRPr="00460CD9" w:rsidRDefault="00460CD9" w:rsidP="0011787D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0CD9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460CD9">
        <w:rPr>
          <w:rFonts w:ascii="Times New Roman" w:hAnsi="Times New Roman" w:cs="Times New Roman"/>
          <w:b/>
          <w:sz w:val="28"/>
          <w:szCs w:val="28"/>
        </w:rPr>
        <w:t>:</w:t>
      </w:r>
    </w:p>
    <w:p w:rsidR="00460CD9" w:rsidRPr="00460CD9" w:rsidRDefault="00460CD9" w:rsidP="0011787D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Вострикова, Л.Г.. 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2006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>Покровский И.А. Основные проблемы гражданского права (Классика российской цивилистики). – Изд. 3-е, стереотип. – М.: Статут, 2001.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Грачева, Е.Ю.. 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2001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Брагинский М.И.,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 В.В. Договорное право. Книга первая: Общие положения. – Изд. доп., стереотип. (5-й завод). – М.: Статут, 2002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Ефимова, Л.Г.. Банковское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1994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Карасева, М.В.. 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., 2000 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Международные торговые и финансовые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обычаи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1995</w:t>
      </w:r>
    </w:p>
    <w:p w:rsidR="00460CD9" w:rsidRPr="00460CD9" w:rsidRDefault="00460CD9" w:rsidP="0011787D">
      <w:pPr>
        <w:numPr>
          <w:ilvl w:val="0"/>
          <w:numId w:val="2"/>
        </w:numPr>
        <w:tabs>
          <w:tab w:val="left" w:pos="435"/>
          <w:tab w:val="center" w:pos="10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Найманбаева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С. С..</w:t>
      </w:r>
      <w:r w:rsidRPr="00460CD9">
        <w:rPr>
          <w:rFonts w:ascii="Times New Roman" w:hAnsi="Times New Roman" w:cs="Times New Roman"/>
          <w:sz w:val="28"/>
          <w:szCs w:val="28"/>
        </w:rPr>
        <w:tab/>
        <w:t xml:space="preserve">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2004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0CD9">
        <w:rPr>
          <w:rFonts w:ascii="Times New Roman" w:hAnsi="Times New Roman" w:cs="Times New Roman"/>
          <w:sz w:val="28"/>
          <w:szCs w:val="28"/>
        </w:rPr>
        <w:lastRenderedPageBreak/>
        <w:t>Найманбаева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С. С.. 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2005</w:t>
      </w:r>
    </w:p>
    <w:p w:rsidR="00460CD9" w:rsidRPr="00460CD9" w:rsidRDefault="00460CD9" w:rsidP="0011787D">
      <w:pPr>
        <w:numPr>
          <w:ilvl w:val="0"/>
          <w:numId w:val="2"/>
        </w:numPr>
        <w:tabs>
          <w:tab w:val="left" w:pos="210"/>
          <w:tab w:val="center" w:pos="10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>Савин, А.Ю..</w:t>
      </w:r>
      <w:r w:rsidRPr="00460CD9">
        <w:rPr>
          <w:rFonts w:ascii="Times New Roman" w:hAnsi="Times New Roman" w:cs="Times New Roman"/>
          <w:sz w:val="28"/>
          <w:szCs w:val="28"/>
        </w:rPr>
        <w:tab/>
        <w:t>Финансовое право.-</w:t>
      </w:r>
      <w:r w:rsidRPr="00460CD9">
        <w:rPr>
          <w:rFonts w:ascii="Times New Roman" w:hAnsi="Times New Roman" w:cs="Times New Roman"/>
          <w:sz w:val="28"/>
          <w:szCs w:val="28"/>
        </w:rPr>
        <w:tab/>
        <w:t>М., 1997</w:t>
      </w:r>
    </w:p>
    <w:p w:rsidR="00460CD9" w:rsidRPr="00460CD9" w:rsidRDefault="00460CD9" w:rsidP="0011787D">
      <w:pPr>
        <w:numPr>
          <w:ilvl w:val="0"/>
          <w:numId w:val="2"/>
        </w:numPr>
        <w:tabs>
          <w:tab w:val="left" w:pos="210"/>
          <w:tab w:val="center" w:pos="10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1996</w:t>
      </w:r>
    </w:p>
    <w:p w:rsidR="00460CD9" w:rsidRPr="00460CD9" w:rsidRDefault="00460CD9" w:rsidP="0011787D">
      <w:pPr>
        <w:numPr>
          <w:ilvl w:val="0"/>
          <w:numId w:val="2"/>
        </w:numPr>
        <w:tabs>
          <w:tab w:val="left" w:pos="210"/>
          <w:tab w:val="center" w:pos="10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CD9">
        <w:rPr>
          <w:rFonts w:ascii="Times New Roman" w:hAnsi="Times New Roman" w:cs="Times New Roman"/>
          <w:sz w:val="28"/>
          <w:szCs w:val="28"/>
        </w:rPr>
        <w:t>Хейне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 П. Экономический образ мышления / Пер. с англ. – Изд. 2-е, стереотип. М.: Изд. «Дело» при участии изд-ва «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Gatallaxy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», 1994.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Финансовое право Республики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Худяков, А.И.. Основы теории финансового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права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1995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Шумилов, В.М.. Международное финансовое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., 2005 </w:t>
      </w:r>
    </w:p>
    <w:p w:rsidR="00460CD9" w:rsidRPr="00460CD9" w:rsidRDefault="00460CD9" w:rsidP="00117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pacing w:val="20"/>
          <w:sz w:val="28"/>
          <w:szCs w:val="28"/>
        </w:rPr>
        <w:t xml:space="preserve">Таможенный кодекс РК от 05.04.03г. № 401-II </w:t>
      </w:r>
      <w:r w:rsidRPr="00460CD9"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460CD9" w:rsidRPr="00460CD9" w:rsidRDefault="00460CD9" w:rsidP="0011787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pacing w:val="20"/>
          <w:sz w:val="28"/>
          <w:szCs w:val="28"/>
          <w:lang w:val="kk-KZ"/>
        </w:rPr>
      </w:pPr>
      <w:r w:rsidRPr="00460CD9">
        <w:rPr>
          <w:rFonts w:ascii="Times New Roman" w:hAnsi="Times New Roman"/>
          <w:bCs/>
          <w:color w:val="000000"/>
          <w:spacing w:val="20"/>
          <w:sz w:val="28"/>
          <w:szCs w:val="28"/>
          <w:lang w:val="ru-RU"/>
        </w:rPr>
        <w:t>Кодекс Республики Казахстан «О налогах и других обязательных платежах в бюджет»</w:t>
      </w:r>
      <w:r w:rsidRPr="00460CD9">
        <w:rPr>
          <w:rFonts w:ascii="Times New Roman" w:hAnsi="Times New Roman"/>
          <w:color w:val="000000"/>
          <w:spacing w:val="20"/>
          <w:sz w:val="28"/>
          <w:szCs w:val="28"/>
          <w:lang w:val="ru-RU"/>
        </w:rPr>
        <w:t xml:space="preserve"> от 12 июня 2001 года.</w:t>
      </w:r>
    </w:p>
    <w:p w:rsidR="00460CD9" w:rsidRPr="00460CD9" w:rsidRDefault="00460CD9" w:rsidP="0011787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CD9" w:rsidRPr="00460CD9" w:rsidRDefault="00460CD9" w:rsidP="0011787D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460CD9" w:rsidRPr="00460CD9" w:rsidRDefault="00460CD9" w:rsidP="0011787D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460CD9">
        <w:rPr>
          <w:b/>
          <w:sz w:val="28"/>
          <w:szCs w:val="28"/>
          <w:lang w:val="kk-KZ"/>
        </w:rPr>
        <w:t>Қосымша</w:t>
      </w:r>
      <w:r w:rsidRPr="00460CD9">
        <w:rPr>
          <w:b/>
          <w:sz w:val="28"/>
          <w:szCs w:val="28"/>
        </w:rPr>
        <w:t>:</w:t>
      </w:r>
    </w:p>
    <w:p w:rsidR="00460CD9" w:rsidRPr="00460CD9" w:rsidRDefault="00460CD9" w:rsidP="0011787D">
      <w:pPr>
        <w:pStyle w:val="a6"/>
        <w:spacing w:after="0"/>
        <w:ind w:left="0"/>
        <w:jc w:val="both"/>
        <w:rPr>
          <w:sz w:val="28"/>
          <w:szCs w:val="28"/>
        </w:rPr>
      </w:pPr>
      <w:r w:rsidRPr="00460CD9">
        <w:rPr>
          <w:sz w:val="28"/>
          <w:szCs w:val="28"/>
        </w:rPr>
        <w:t xml:space="preserve"> 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Нормативные акты по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финансам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алогам,бухгалтерскому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учету,страхованию.-Алматы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1995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Карагусов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Ф. С.. Ценные бумаги и деньги как объекты гражданских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2009 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 О финансовой и хозяйственной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1996 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Научные труды по финансовому праву: современные проблемы предмета, метода и системы финансового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права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, 2011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Осипов, Е.Б.. Правовая природа банковских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договоров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 xml:space="preserve">, 1997 </w:t>
      </w:r>
    </w:p>
    <w:p w:rsidR="00460CD9" w:rsidRPr="00460CD9" w:rsidRDefault="00460CD9" w:rsidP="001178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CD9">
        <w:rPr>
          <w:rFonts w:ascii="Times New Roman" w:hAnsi="Times New Roman" w:cs="Times New Roman"/>
          <w:sz w:val="28"/>
          <w:szCs w:val="28"/>
        </w:rPr>
        <w:t xml:space="preserve">Правовое регулирование валютных </w:t>
      </w:r>
      <w:proofErr w:type="spellStart"/>
      <w:r w:rsidRPr="00460CD9">
        <w:rPr>
          <w:rFonts w:ascii="Times New Roman" w:hAnsi="Times New Roman" w:cs="Times New Roman"/>
          <w:sz w:val="28"/>
          <w:szCs w:val="28"/>
        </w:rPr>
        <w:t>операций</w:t>
      </w:r>
      <w:proofErr w:type="gramStart"/>
      <w:r w:rsidRPr="00460C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CD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60CD9">
        <w:rPr>
          <w:rFonts w:ascii="Times New Roman" w:hAnsi="Times New Roman" w:cs="Times New Roman"/>
          <w:sz w:val="28"/>
          <w:szCs w:val="28"/>
        </w:rPr>
        <w:t>., 1991</w:t>
      </w: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60CD9" w:rsidRPr="00460CD9" w:rsidRDefault="00460CD9" w:rsidP="0011787D">
      <w:pPr>
        <w:spacing w:after="0"/>
        <w:ind w:firstLine="454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460CD9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курсТЫҢ АКАДЕМИЯЛЫҚ САЯСАТЫ </w:t>
      </w:r>
    </w:p>
    <w:p w:rsidR="00460CD9" w:rsidRPr="00460CD9" w:rsidRDefault="00460CD9" w:rsidP="0011787D">
      <w:pPr>
        <w:spacing w:after="0"/>
        <w:ind w:firstLine="454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:rsidR="00460CD9" w:rsidRPr="00460CD9" w:rsidRDefault="00460CD9" w:rsidP="0011787D">
      <w:pPr>
        <w:pStyle w:val="Style16"/>
        <w:widowControl/>
        <w:spacing w:line="322" w:lineRule="exact"/>
        <w:ind w:firstLine="427"/>
        <w:rPr>
          <w:rStyle w:val="FontStyle30"/>
          <w:noProof/>
          <w:lang w:val="kk-KZ"/>
        </w:rPr>
      </w:pPr>
      <w:r w:rsidRPr="00460CD9">
        <w:rPr>
          <w:rStyle w:val="FontStyle30"/>
          <w:noProof/>
          <w:lang w:val="kk-KZ"/>
        </w:rPr>
        <w:t xml:space="preserve">Жұмыстардың барлық түрін көрсетілген мерзімде жасап тапсыру керек. Кезекті тапсырманы орындамаған, немесе </w:t>
      </w:r>
      <w:r w:rsidRPr="00460CD9">
        <w:rPr>
          <w:rStyle w:val="FontStyle30"/>
          <w:lang w:val="kk-KZ"/>
        </w:rPr>
        <w:t xml:space="preserve">50% - дан кем балл </w:t>
      </w:r>
      <w:r w:rsidRPr="00460CD9">
        <w:rPr>
          <w:rStyle w:val="FontStyle30"/>
          <w:noProof/>
          <w:lang w:val="kk-KZ"/>
        </w:rPr>
        <w:t xml:space="preserve">алған докторанттар бұл </w:t>
      </w:r>
      <w:r w:rsidRPr="00460CD9">
        <w:rPr>
          <w:rStyle w:val="FontStyle30"/>
          <w:lang w:val="kk-KZ"/>
        </w:rPr>
        <w:t xml:space="preserve">тапсырманы </w:t>
      </w:r>
      <w:r w:rsidRPr="00460CD9">
        <w:rPr>
          <w:rStyle w:val="FontStyle30"/>
          <w:noProof/>
          <w:lang w:val="kk-KZ"/>
        </w:rPr>
        <w:t>қосымша кесте бойынша қайта жасап, тапсыруына болады.</w:t>
      </w:r>
    </w:p>
    <w:p w:rsidR="00460CD9" w:rsidRPr="00460CD9" w:rsidRDefault="00460CD9" w:rsidP="0011787D">
      <w:pPr>
        <w:pStyle w:val="Style16"/>
        <w:widowControl/>
        <w:spacing w:line="322" w:lineRule="exact"/>
        <w:ind w:firstLine="427"/>
        <w:rPr>
          <w:rStyle w:val="FontStyle30"/>
          <w:noProof/>
          <w:lang w:val="kk-KZ"/>
        </w:rPr>
      </w:pPr>
      <w:r w:rsidRPr="00460CD9">
        <w:rPr>
          <w:rStyle w:val="FontStyle30"/>
          <w:noProof/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болады. Тапсырмалардың барлық түрін өткізбеген студенттер емтиханға жіберілмейді</w:t>
      </w:r>
    </w:p>
    <w:p w:rsidR="00460CD9" w:rsidRPr="00460CD9" w:rsidRDefault="00460CD9" w:rsidP="0011787D">
      <w:pPr>
        <w:pStyle w:val="Style16"/>
        <w:widowControl/>
        <w:spacing w:line="322" w:lineRule="exact"/>
        <w:ind w:firstLine="422"/>
        <w:rPr>
          <w:rStyle w:val="FontStyle30"/>
          <w:noProof/>
          <w:lang w:val="kk-KZ"/>
        </w:rPr>
      </w:pPr>
      <w:r w:rsidRPr="00460CD9">
        <w:rPr>
          <w:rStyle w:val="FontStyle30"/>
          <w:noProof/>
          <w:lang w:val="kk-KZ"/>
        </w:rPr>
        <w:t>Бағалау кезінде докторанттардың сабақтағы белсенділігі мен сабаққа қатысуы ескеріледі.</w:t>
      </w:r>
    </w:p>
    <w:p w:rsidR="00460CD9" w:rsidRPr="00460CD9" w:rsidRDefault="00460CD9" w:rsidP="0011787D">
      <w:pPr>
        <w:pStyle w:val="Style16"/>
        <w:widowControl/>
        <w:spacing w:line="322" w:lineRule="exact"/>
        <w:ind w:firstLine="427"/>
        <w:rPr>
          <w:rStyle w:val="FontStyle30"/>
          <w:noProof/>
          <w:lang w:val="kk-KZ"/>
        </w:rPr>
      </w:pPr>
      <w:r w:rsidRPr="00460CD9">
        <w:rPr>
          <w:rStyle w:val="FontStyle30"/>
          <w:noProof/>
          <w:lang w:val="kk-KZ"/>
        </w:rPr>
        <w:t xml:space="preserve">Толерантты болыңыз, яғни өзгенің пікірін сыйлаңыз. Қарсылығыңызды әдепті күйде білдіріңіз. </w:t>
      </w:r>
      <w:r w:rsidRPr="00460CD9">
        <w:rPr>
          <w:rStyle w:val="FontStyle30"/>
          <w:lang w:val="kk-KZ"/>
        </w:rPr>
        <w:t xml:space="preserve">Плагиат </w:t>
      </w:r>
      <w:r w:rsidRPr="00460CD9">
        <w:rPr>
          <w:rStyle w:val="FontStyle30"/>
          <w:noProof/>
          <w:lang w:val="kk-KZ"/>
        </w:rPr>
        <w:t xml:space="preserve">және басқа </w:t>
      </w:r>
      <w:r w:rsidRPr="00460CD9">
        <w:rPr>
          <w:rStyle w:val="FontStyle30"/>
          <w:lang w:val="kk-KZ"/>
        </w:rPr>
        <w:t xml:space="preserve">да </w:t>
      </w:r>
      <w:r w:rsidRPr="00460CD9">
        <w:rPr>
          <w:rStyle w:val="FontStyle30"/>
          <w:noProof/>
          <w:lang w:val="kk-KZ"/>
        </w:rPr>
        <w:t xml:space="preserve">әділсіздіктерге тыйым салынады. ДӨЖ, аралық бақылау және қорытынды емтихан тапсыру кезінде көшіру мен сыбырлауға, өзге біреу шығарған есептерді көшіруге, басқа студент үшін емтихан </w:t>
      </w:r>
      <w:r w:rsidRPr="00460CD9">
        <w:rPr>
          <w:rStyle w:val="FontStyle30"/>
          <w:noProof/>
          <w:lang w:val="kk-KZ"/>
        </w:rPr>
        <w:lastRenderedPageBreak/>
        <w:t xml:space="preserve">тапсыруға тыйым салынады. Курстың кез келген мәліметін бұрмалау, Интранетке рұқсатсыз кіру және </w:t>
      </w:r>
      <w:r w:rsidRPr="00460CD9">
        <w:rPr>
          <w:rStyle w:val="FontStyle30"/>
          <w:lang w:val="kk-KZ"/>
        </w:rPr>
        <w:t xml:space="preserve">шпаргалка </w:t>
      </w:r>
      <w:r w:rsidRPr="00460CD9">
        <w:rPr>
          <w:rStyle w:val="FontStyle30"/>
          <w:noProof/>
          <w:lang w:val="kk-KZ"/>
        </w:rPr>
        <w:t xml:space="preserve">қолдану үшін </w:t>
      </w:r>
      <w:r w:rsidRPr="00460CD9">
        <w:rPr>
          <w:rStyle w:val="FontStyle30"/>
          <w:lang w:val="kk-KZ"/>
        </w:rPr>
        <w:t xml:space="preserve">студент </w:t>
      </w:r>
      <w:r w:rsidRPr="00460CD9">
        <w:rPr>
          <w:rStyle w:val="FontStyle30"/>
          <w:noProof/>
          <w:lang w:val="kk-KZ"/>
        </w:rPr>
        <w:t>«Ғ» қорытынды бағасын алады.</w:t>
      </w:r>
    </w:p>
    <w:p w:rsidR="00460CD9" w:rsidRPr="00460CD9" w:rsidRDefault="00460CD9" w:rsidP="001178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CD9">
        <w:rPr>
          <w:rStyle w:val="FontStyle30"/>
          <w:noProof/>
          <w:lang w:val="kk-KZ"/>
        </w:rPr>
        <w:t xml:space="preserve">Өзіндік жұмысын (ДӨЖ) орындау барысында, оның тапсыруы мен қорғауына қатысты, сонымен өткен тақырыптар бойынша қосымша мәлімет алу үшін және </w:t>
      </w:r>
      <w:r w:rsidRPr="00460CD9">
        <w:rPr>
          <w:rStyle w:val="FontStyle30"/>
          <w:lang w:val="kk-KZ"/>
        </w:rPr>
        <w:t xml:space="preserve">курс бойынша </w:t>
      </w:r>
      <w:r w:rsidRPr="00460CD9">
        <w:rPr>
          <w:rStyle w:val="FontStyle30"/>
          <w:noProof/>
          <w:lang w:val="kk-KZ"/>
        </w:rPr>
        <w:t xml:space="preserve">басқа </w:t>
      </w:r>
      <w:r w:rsidRPr="00460CD9">
        <w:rPr>
          <w:rStyle w:val="FontStyle30"/>
          <w:lang w:val="kk-KZ"/>
        </w:rPr>
        <w:t xml:space="preserve">да </w:t>
      </w:r>
      <w:r w:rsidRPr="00460CD9">
        <w:rPr>
          <w:rStyle w:val="FontStyle30"/>
          <w:noProof/>
          <w:lang w:val="kk-KZ"/>
        </w:rPr>
        <w:t>мәселелерді шешу үшін оқытушыны оның  офис-сағаттарында таба аласыз.</w:t>
      </w: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b/>
          <w:lang w:val="kk-KZ"/>
        </w:rPr>
      </w:pPr>
      <w:r w:rsidRPr="00460CD9">
        <w:rPr>
          <w:rFonts w:ascii="Times New Roman" w:hAnsi="Times New Roman" w:cs="Times New Roman"/>
          <w:b/>
          <w:lang w:val="kk-KZ"/>
        </w:rPr>
        <w:t>Білімді бағалау шкаласы:</w:t>
      </w:r>
    </w:p>
    <w:p w:rsidR="00460CD9" w:rsidRPr="00460CD9" w:rsidRDefault="00460CD9" w:rsidP="001178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6"/>
        <w:gridCol w:w="1993"/>
        <w:gridCol w:w="1652"/>
        <w:gridCol w:w="3882"/>
      </w:tblGrid>
      <w:tr w:rsidR="00460CD9" w:rsidRPr="00460CD9" w:rsidTr="005A4B8F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Балдардың сандық эквиваленті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Style w:val="s00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</w:rPr>
              <w:t>%-</w:t>
            </w: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дық</w:t>
            </w:r>
            <w:r w:rsidRPr="00460CD9">
              <w:rPr>
                <w:rStyle w:val="s00"/>
                <w:b/>
                <w:sz w:val="28"/>
                <w:szCs w:val="28"/>
              </w:rPr>
              <w:t xml:space="preserve"> </w:t>
            </w:r>
          </w:p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CD9">
              <w:rPr>
                <w:rStyle w:val="s00"/>
                <w:b/>
                <w:sz w:val="28"/>
                <w:szCs w:val="28"/>
                <w:lang w:val="kk-KZ"/>
              </w:rPr>
              <w:t>Дәстүрлі жүйе бойынша баға</w:t>
            </w: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Style w:val="s00"/>
                <w:sz w:val="28"/>
                <w:szCs w:val="28"/>
                <w:lang w:val="kk-KZ"/>
              </w:rPr>
              <w:t>«Өте жақсы»</w:t>
            </w: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  <w:lang w:val="kk-KZ"/>
              </w:rPr>
              <w:t xml:space="preserve"> </w:t>
            </w:r>
            <w:r w:rsidRPr="00460CD9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Style w:val="s00"/>
                <w:sz w:val="28"/>
                <w:szCs w:val="28"/>
                <w:lang w:val="kk-KZ"/>
              </w:rPr>
              <w:t>«Жақсы»</w:t>
            </w: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Style w:val="s00"/>
                <w:sz w:val="28"/>
                <w:szCs w:val="28"/>
                <w:lang w:val="kk-KZ"/>
              </w:rPr>
              <w:t>«Қанағаттанарлық»</w:t>
            </w: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D9" w:rsidRPr="00460CD9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D9">
              <w:rPr>
                <w:rStyle w:val="s00"/>
                <w:sz w:val="28"/>
                <w:szCs w:val="28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CD9">
              <w:rPr>
                <w:rStyle w:val="s00"/>
                <w:sz w:val="28"/>
                <w:szCs w:val="28"/>
                <w:lang w:val="kk-KZ"/>
              </w:rPr>
              <w:t>«Қанағаттанарлықсыз»</w:t>
            </w:r>
          </w:p>
        </w:tc>
      </w:tr>
      <w:tr w:rsidR="00460CD9" w:rsidRPr="00460CD9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I 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sz w:val="28"/>
                <w:szCs w:val="28"/>
                <w:lang w:val="en-US"/>
              </w:rPr>
              <w:t>Incomplete</w:t>
            </w:r>
            <w:r w:rsidRPr="00460CD9">
              <w:rPr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«</w:t>
            </w:r>
            <w:proofErr w:type="gramStart"/>
            <w:r w:rsidRPr="00460CD9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460CD9">
              <w:rPr>
                <w:sz w:val="28"/>
                <w:szCs w:val="28"/>
                <w:lang w:val="kk-KZ"/>
              </w:rPr>
              <w:t>ән аяқталмаған</w:t>
            </w:r>
            <w:r w:rsidRPr="00460CD9">
              <w:rPr>
                <w:sz w:val="28"/>
                <w:szCs w:val="28"/>
              </w:rPr>
              <w:t>»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</w:rPr>
              <w:t>)</w:t>
            </w:r>
          </w:p>
        </w:tc>
      </w:tr>
      <w:tr w:rsidR="00460CD9" w:rsidRPr="00F76B84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P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0-60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«</w:t>
            </w:r>
            <w:r w:rsidRPr="00460CD9">
              <w:rPr>
                <w:sz w:val="28"/>
                <w:szCs w:val="28"/>
                <w:lang w:val="kk-KZ"/>
              </w:rPr>
              <w:t>Сынақ</w:t>
            </w:r>
            <w:r w:rsidRPr="00460CD9">
              <w:rPr>
                <w:sz w:val="28"/>
                <w:szCs w:val="28"/>
                <w:lang w:val="en-US"/>
              </w:rPr>
              <w:t>»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  <w:lang w:val="en-US"/>
              </w:rPr>
              <w:t xml:space="preserve"> PA)</w:t>
            </w:r>
          </w:p>
        </w:tc>
      </w:tr>
      <w:tr w:rsidR="00460CD9" w:rsidRPr="00460CD9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NP 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(No </w:t>
            </w:r>
            <w:r w:rsidRPr="00460CD9">
              <w:rPr>
                <w:sz w:val="28"/>
                <w:szCs w:val="28"/>
              </w:rPr>
              <w:t>Р</w:t>
            </w:r>
            <w:r w:rsidRPr="00460CD9">
              <w:rPr>
                <w:sz w:val="28"/>
                <w:szCs w:val="28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0-29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«</w:t>
            </w:r>
            <w:r w:rsidRPr="00460CD9">
              <w:rPr>
                <w:sz w:val="28"/>
                <w:szCs w:val="28"/>
                <w:lang w:val="kk-KZ"/>
              </w:rPr>
              <w:t>Сынақтан өтпеді</w:t>
            </w:r>
            <w:r w:rsidRPr="00460CD9">
              <w:rPr>
                <w:sz w:val="28"/>
                <w:szCs w:val="28"/>
              </w:rPr>
              <w:t>»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</w:rPr>
              <w:t>)</w:t>
            </w:r>
          </w:p>
        </w:tc>
      </w:tr>
      <w:tr w:rsidR="00460CD9" w:rsidRPr="00460CD9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W 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sz w:val="28"/>
                <w:szCs w:val="28"/>
                <w:lang w:val="en-US"/>
              </w:rPr>
              <w:t>Withdrawal</w:t>
            </w:r>
            <w:r w:rsidRPr="00460CD9">
              <w:rPr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«</w:t>
            </w:r>
            <w:proofErr w:type="gramStart"/>
            <w:r w:rsidRPr="00460CD9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460CD9">
              <w:rPr>
                <w:sz w:val="28"/>
                <w:szCs w:val="28"/>
                <w:lang w:val="kk-KZ"/>
              </w:rPr>
              <w:t>әннен бас тарту</w:t>
            </w:r>
            <w:r w:rsidRPr="00460CD9">
              <w:rPr>
                <w:sz w:val="28"/>
                <w:szCs w:val="28"/>
              </w:rPr>
              <w:t>»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</w:rPr>
              <w:t xml:space="preserve"> 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</w:rPr>
              <w:t>)</w:t>
            </w:r>
          </w:p>
        </w:tc>
      </w:tr>
      <w:tr w:rsidR="00460CD9" w:rsidRPr="00F76B84" w:rsidTr="005A4B8F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460CD9">
              <w:rPr>
                <w:spacing w:val="-6"/>
                <w:sz w:val="28"/>
                <w:szCs w:val="28"/>
                <w:lang w:val="en-US"/>
              </w:rPr>
              <w:t xml:space="preserve">AW 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pacing w:val="-6"/>
                <w:sz w:val="28"/>
                <w:szCs w:val="28"/>
                <w:lang w:val="en-US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pacing w:val="-6"/>
                <w:sz w:val="28"/>
                <w:szCs w:val="28"/>
                <w:lang w:val="kk-KZ"/>
              </w:rPr>
            </w:pPr>
            <w:r w:rsidRPr="00460CD9">
              <w:rPr>
                <w:spacing w:val="-6"/>
                <w:sz w:val="28"/>
                <w:szCs w:val="28"/>
                <w:lang w:val="kk-KZ"/>
              </w:rPr>
              <w:t>«Академиялық себептермен пәннен шығарылуы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  <w:tr w:rsidR="00460CD9" w:rsidRPr="00460CD9" w:rsidTr="005A4B8F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60CD9">
              <w:rPr>
                <w:sz w:val="28"/>
                <w:szCs w:val="28"/>
                <w:lang w:val="en-US"/>
              </w:rPr>
              <w:t xml:space="preserve">AU 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sz w:val="28"/>
                <w:szCs w:val="28"/>
                <w:lang w:val="en-US"/>
              </w:rPr>
              <w:t>Audit</w:t>
            </w:r>
            <w:r w:rsidRPr="00460CD9">
              <w:rPr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«</w:t>
            </w:r>
            <w:proofErr w:type="gramStart"/>
            <w:r w:rsidRPr="00460CD9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460CD9">
              <w:rPr>
                <w:sz w:val="28"/>
                <w:szCs w:val="28"/>
                <w:lang w:val="kk-KZ"/>
              </w:rPr>
              <w:t>ән тыңдалды</w:t>
            </w:r>
            <w:r w:rsidRPr="00460CD9">
              <w:rPr>
                <w:sz w:val="28"/>
                <w:szCs w:val="28"/>
              </w:rPr>
              <w:t>»</w:t>
            </w:r>
          </w:p>
          <w:p w:rsidR="00460CD9" w:rsidRPr="00460CD9" w:rsidRDefault="00460CD9" w:rsidP="0011787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CD9">
              <w:rPr>
                <w:sz w:val="28"/>
                <w:szCs w:val="28"/>
              </w:rPr>
              <w:t>(</w:t>
            </w:r>
            <w:r w:rsidRPr="00460CD9">
              <w:rPr>
                <w:i/>
                <w:sz w:val="28"/>
                <w:szCs w:val="28"/>
                <w:lang w:val="en-US"/>
              </w:rPr>
              <w:t>GPA</w:t>
            </w:r>
            <w:r w:rsidRPr="00460CD9">
              <w:rPr>
                <w:i/>
                <w:sz w:val="28"/>
                <w:szCs w:val="28"/>
                <w:lang w:val="kk-KZ"/>
              </w:rPr>
              <w:t xml:space="preserve"> санағанда есептелмейді</w:t>
            </w:r>
            <w:r w:rsidRPr="00460CD9">
              <w:rPr>
                <w:i/>
                <w:sz w:val="28"/>
                <w:szCs w:val="28"/>
              </w:rPr>
              <w:t>)</w:t>
            </w:r>
          </w:p>
        </w:tc>
      </w:tr>
    </w:tbl>
    <w:p w:rsidR="00460CD9" w:rsidRPr="00460CD9" w:rsidRDefault="00460CD9" w:rsidP="001178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CD9" w:rsidRPr="00460CD9" w:rsidRDefault="00460CD9" w:rsidP="001178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CD9" w:rsidRPr="00460CD9" w:rsidRDefault="00460CD9" w:rsidP="001178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CD9" w:rsidRPr="00460CD9" w:rsidRDefault="00460CD9" w:rsidP="0011787D">
      <w:pPr>
        <w:spacing w:after="0"/>
        <w:jc w:val="both"/>
        <w:rPr>
          <w:rFonts w:ascii="Times New Roman" w:hAnsi="Times New Roman" w:cs="Times New Roman"/>
          <w:bCs/>
          <w:i/>
          <w:iCs/>
          <w:lang w:val="kk-KZ"/>
        </w:rPr>
      </w:pPr>
      <w:r w:rsidRPr="00460CD9">
        <w:rPr>
          <w:rFonts w:ascii="Times New Roman" w:hAnsi="Times New Roman" w:cs="Times New Roman"/>
          <w:i/>
          <w:lang w:val="kk-KZ" w:eastAsia="ko-KR"/>
        </w:rPr>
        <w:t>Кеден, қаржы және экологиялық құқық кафедрасының  мәжілісінде қарастырылды</w:t>
      </w:r>
      <w:r w:rsidRPr="00460CD9">
        <w:rPr>
          <w:rFonts w:ascii="Times New Roman" w:hAnsi="Times New Roman" w:cs="Times New Roman"/>
          <w:bCs/>
          <w:i/>
          <w:iCs/>
          <w:lang w:val="kk-KZ"/>
        </w:rPr>
        <w:t xml:space="preserve"> </w:t>
      </w: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bCs/>
          <w:i/>
          <w:iCs/>
          <w:lang w:val="kk-KZ"/>
        </w:rPr>
      </w:pPr>
      <w:r w:rsidRPr="00460CD9">
        <w:rPr>
          <w:rFonts w:ascii="Times New Roman" w:hAnsi="Times New Roman" w:cs="Times New Roman"/>
          <w:i/>
          <w:lang w:val="kk-KZ" w:eastAsia="ko-KR"/>
        </w:rPr>
        <w:t>№ ___ хаттама «____» ____________ 2014 ж.</w:t>
      </w:r>
    </w:p>
    <w:p w:rsidR="00460CD9" w:rsidRPr="00460CD9" w:rsidRDefault="00460CD9" w:rsidP="0011787D">
      <w:pPr>
        <w:autoSpaceDE w:val="0"/>
        <w:autoSpaceDN w:val="0"/>
        <w:spacing w:after="0"/>
        <w:rPr>
          <w:rFonts w:ascii="Times New Roman" w:hAnsi="Times New Roman" w:cs="Times New Roman"/>
          <w:b/>
          <w:lang w:val="kk-KZ" w:eastAsia="ko-KR"/>
        </w:rPr>
      </w:pPr>
    </w:p>
    <w:p w:rsidR="00460CD9" w:rsidRPr="00460CD9" w:rsidRDefault="00460CD9" w:rsidP="0011787D">
      <w:pPr>
        <w:autoSpaceDE w:val="0"/>
        <w:autoSpaceDN w:val="0"/>
        <w:spacing w:after="0"/>
        <w:rPr>
          <w:rFonts w:ascii="Times New Roman" w:hAnsi="Times New Roman" w:cs="Times New Roman"/>
          <w:b/>
          <w:lang w:val="kk-KZ"/>
        </w:rPr>
      </w:pPr>
      <w:r w:rsidRPr="00460CD9"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 w:rsidRPr="00460CD9">
        <w:rPr>
          <w:rFonts w:ascii="Times New Roman" w:hAnsi="Times New Roman" w:cs="Times New Roman"/>
          <w:b/>
          <w:lang w:val="kk-KZ"/>
        </w:rPr>
        <w:t xml:space="preserve"> </w:t>
      </w:r>
    </w:p>
    <w:p w:rsidR="00460CD9" w:rsidRPr="00460CD9" w:rsidRDefault="00460CD9" w:rsidP="0011787D">
      <w:pPr>
        <w:autoSpaceDE w:val="0"/>
        <w:autoSpaceDN w:val="0"/>
        <w:spacing w:after="0"/>
        <w:rPr>
          <w:rFonts w:ascii="Times New Roman" w:hAnsi="Times New Roman" w:cs="Times New Roman"/>
          <w:b/>
          <w:lang w:val="kk-KZ"/>
        </w:rPr>
      </w:pPr>
      <w:r w:rsidRPr="00460CD9">
        <w:rPr>
          <w:rFonts w:ascii="Times New Roman" w:hAnsi="Times New Roman" w:cs="Times New Roman"/>
          <w:b/>
          <w:lang w:val="kk-KZ"/>
        </w:rPr>
        <w:t>Заң ғылымдарының докторы,</w:t>
      </w:r>
    </w:p>
    <w:p w:rsidR="00460CD9" w:rsidRPr="00460CD9" w:rsidRDefault="00460CD9" w:rsidP="0011787D">
      <w:pPr>
        <w:autoSpaceDE w:val="0"/>
        <w:autoSpaceDN w:val="0"/>
        <w:spacing w:after="0"/>
        <w:rPr>
          <w:rFonts w:ascii="Times New Roman" w:hAnsi="Times New Roman" w:cs="Times New Roman"/>
          <w:b/>
          <w:lang w:val="kk-KZ"/>
        </w:rPr>
      </w:pPr>
      <w:r w:rsidRPr="00460CD9">
        <w:rPr>
          <w:rFonts w:ascii="Times New Roman" w:hAnsi="Times New Roman" w:cs="Times New Roman"/>
          <w:b/>
          <w:lang w:val="kk-KZ"/>
        </w:rPr>
        <w:t xml:space="preserve">доцент                                                </w:t>
      </w:r>
      <w:r w:rsidRPr="00460CD9">
        <w:rPr>
          <w:rFonts w:ascii="Times New Roman" w:hAnsi="Times New Roman" w:cs="Times New Roman"/>
          <w:b/>
          <w:lang w:val="kk-KZ"/>
        </w:rPr>
        <w:tab/>
        <w:t xml:space="preserve">                         </w:t>
      </w:r>
      <w:r w:rsidRPr="00460CD9">
        <w:rPr>
          <w:rFonts w:ascii="Times New Roman" w:hAnsi="Times New Roman" w:cs="Times New Roman"/>
          <w:b/>
          <w:lang w:val="kk-KZ"/>
        </w:rPr>
        <w:tab/>
        <w:t xml:space="preserve">           А.Е. Жатқанбаева</w:t>
      </w:r>
    </w:p>
    <w:p w:rsidR="00460CD9" w:rsidRPr="00460CD9" w:rsidRDefault="00460CD9" w:rsidP="0011787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B4CD3" w:rsidRPr="00460CD9" w:rsidRDefault="003B4CD3" w:rsidP="0011787D">
      <w:pPr>
        <w:spacing w:after="0"/>
        <w:rPr>
          <w:rFonts w:ascii="Times New Roman" w:hAnsi="Times New Roman" w:cs="Times New Roman"/>
        </w:rPr>
      </w:pPr>
    </w:p>
    <w:sectPr w:rsidR="003B4CD3" w:rsidRPr="00460CD9" w:rsidSect="007A1530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F5D"/>
    <w:multiLevelType w:val="hybridMultilevel"/>
    <w:tmpl w:val="9B90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6D8A"/>
    <w:multiLevelType w:val="hybridMultilevel"/>
    <w:tmpl w:val="7D92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60CD9"/>
    <w:rsid w:val="0011787D"/>
    <w:rsid w:val="00284EC1"/>
    <w:rsid w:val="003B4CD3"/>
    <w:rsid w:val="00460CD9"/>
    <w:rsid w:val="00F7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1"/>
  </w:style>
  <w:style w:type="paragraph" w:styleId="1">
    <w:name w:val="heading 1"/>
    <w:basedOn w:val="a"/>
    <w:next w:val="a"/>
    <w:link w:val="10"/>
    <w:qFormat/>
    <w:rsid w:val="00460CD9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D9"/>
    <w:pPr>
      <w:spacing w:after="0"/>
      <w:outlineLvl w:val="5"/>
    </w:pPr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CD9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0CD9"/>
    <w:rPr>
      <w:rFonts w:ascii="Calibri" w:eastAsia="Calibri" w:hAnsi="Calibri" w:cs="Times New Roman"/>
      <w:smallCaps/>
      <w:color w:val="C0504D"/>
      <w:spacing w:val="5"/>
      <w:szCs w:val="20"/>
      <w:lang w:val="en-US" w:eastAsia="en-US" w:bidi="en-US"/>
    </w:rPr>
  </w:style>
  <w:style w:type="paragraph" w:styleId="a3">
    <w:name w:val="No Spacing"/>
    <w:basedOn w:val="a"/>
    <w:link w:val="a4"/>
    <w:uiPriority w:val="1"/>
    <w:qFormat/>
    <w:rsid w:val="00460C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460CD9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460CD9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6">
    <w:name w:val="Body Text Indent"/>
    <w:basedOn w:val="a"/>
    <w:link w:val="a7"/>
    <w:rsid w:val="00460C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60CD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460C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60CD9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460CD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46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60CD9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60CD9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460CD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460CD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2015-05-01T02:48:00Z</dcterms:created>
  <dcterms:modified xsi:type="dcterms:W3CDTF">2015-05-01T04:39:00Z</dcterms:modified>
</cp:coreProperties>
</file>